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body>
    <w:p>
      <w:pPr>
        <w:pStyle w:val="Para0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sz w:val="20"/>
        </w:rPr>
        <w:drawing>
          <wp:anchor distT="0" distB="0" distL="114300" distR="114300" simplePos="0" relativeHeight="251624959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797165" cy="1219200"/>
            <wp:effectExtent l="0" t="0" r="0" b="0"/>
            <wp:wrapNone/>
            <wp:docPr id="9" name="Picture 1" descr="/storage/emulated/0/.polaris_temp/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storage/emulated/0/.polaris_temp/image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797800" cy="1219835"/>
                    </a:xfrm>
                    <a:prstGeom prst="rect"/>
                    <a:noFill/>
                    <a:ln w="3175" cap="flat" cmpd="sng">
                      <a:noFill/>
                      <a:prstDash/>
                      <a:miter lim="800000"/>
                    </a:ln>
                  </pic:spPr>
                </pic:pic>
              </a:graphicData>
            </a:graphic>
          </wp:anchor>
        </w:drawing>
      </w:r>
    </w:p>
    <w:p>
      <w:pPr>
        <w:pStyle w:val="Para0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0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0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Minority Association of Pre-Health Students (MAPS)</w:t>
      </w:r>
    </w:p>
    <w:p>
      <w:pPr>
        <w:pStyle w:val="Para0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September 2014</w:t>
      </w: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>Introduction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These bylaws define the structure and function of MAPS at Saint Louis University. They </w:t>
      </w:r>
      <w:r>
        <w:rPr>
          <w:rStyle w:val="Character4"/>
          <w:sz w:val="24"/>
          <w:szCs w:val="24"/>
        </w:rPr>
        <w:t xml:space="preserve">are intended to provide fundamental guidelines for programming ongoing development </w:t>
      </w:r>
      <w:r>
        <w:rPr>
          <w:rStyle w:val="Character4"/>
          <w:sz w:val="24"/>
          <w:szCs w:val="24"/>
        </w:rPr>
        <w:t xml:space="preserve">and adaptation to ensure successful progression and posterity of the organization.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I. Name</w:t>
      </w: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This organization shall be called the Minority Association of Pre-Health Students </w:t>
      </w:r>
      <w:r>
        <w:rPr>
          <w:rStyle w:val="Character4"/>
          <w:sz w:val="24"/>
          <w:szCs w:val="24"/>
        </w:rPr>
        <w:t>(MAPS).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II. Mission Statement</w:t>
      </w: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MAPS will adopt the mission statement of the Student National Medical Association </w:t>
      </w:r>
      <w:r>
        <w:rPr>
          <w:rStyle w:val="Character4"/>
          <w:sz w:val="24"/>
          <w:szCs w:val="24"/>
        </w:rPr>
        <w:t>(SNMA):</w:t>
      </w:r>
    </w:p>
    <w:p>
      <w:pPr>
        <w:pStyle w:val="Para3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3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Student National Medical Association (SNMA) is committed to supporting current and </w:t>
      </w:r>
      <w:r>
        <w:rPr>
          <w:rStyle w:val="Character4"/>
          <w:sz w:val="24"/>
          <w:szCs w:val="24"/>
        </w:rPr>
        <w:t xml:space="preserve">future underrepresented minority medical students, addressing the needs of underserved </w:t>
      </w:r>
      <w:r>
        <w:rPr>
          <w:rStyle w:val="Character4"/>
          <w:sz w:val="24"/>
          <w:szCs w:val="24"/>
        </w:rPr>
        <w:t xml:space="preserve">communities, and increasing the number of clinically excellent, culturally competent and </w:t>
      </w:r>
      <w:r>
        <w:rPr>
          <w:rStyle w:val="Character4"/>
          <w:sz w:val="24"/>
          <w:szCs w:val="24"/>
        </w:rPr>
        <w:t xml:space="preserve">socially conscious physicians (www.snma.org).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III. Purpose</w:t>
      </w: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The purpose of this organization is to provide underrepresented pre-medical students with </w:t>
      </w:r>
      <w:r>
        <w:rPr>
          <w:rStyle w:val="Character4"/>
          <w:sz w:val="24"/>
          <w:szCs w:val="24"/>
        </w:rPr>
        <w:t xml:space="preserve">the knowledge, skills, and experience that are both prerequisite and concomitant to </w:t>
      </w:r>
      <w:r>
        <w:rPr>
          <w:rStyle w:val="Character4"/>
          <w:sz w:val="24"/>
          <w:szCs w:val="24"/>
        </w:rPr>
        <w:t xml:space="preserve">professional participation in the medical and healthcare field. This organization shall </w:t>
      </w:r>
      <w:r>
        <w:rPr>
          <w:rStyle w:val="Character4"/>
          <w:sz w:val="24"/>
          <w:szCs w:val="24"/>
        </w:rPr>
        <w:t xml:space="preserve">strive to enhance the recruitment of underrepresented students into the medical career, </w:t>
      </w:r>
      <w:r>
        <w:rPr>
          <w:rStyle w:val="Character4"/>
          <w:sz w:val="24"/>
          <w:szCs w:val="24"/>
        </w:rPr>
        <w:t xml:space="preserve">enrich the academic and professional development of these students, and produce </w:t>
      </w:r>
      <w:r>
        <w:rPr>
          <w:rStyle w:val="Character4"/>
          <w:sz w:val="24"/>
          <w:szCs w:val="24"/>
        </w:rPr>
        <w:t xml:space="preserve">competitive medical school candidates who are knowledgeable of the medical school </w:t>
      </w:r>
      <w:r>
        <w:rPr>
          <w:rStyle w:val="Character4"/>
          <w:sz w:val="24"/>
          <w:szCs w:val="24"/>
        </w:rPr>
        <w:t xml:space="preserve">admissions process.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This organization is committed to increasing the matriculation of </w:t>
      </w:r>
      <w:r>
        <w:rPr>
          <w:rStyle w:val="Character4"/>
          <w:sz w:val="24"/>
          <w:szCs w:val="24"/>
        </w:rPr>
        <w:t xml:space="preserve">underrepresented/minority students into medical school or other professional careers in </w:t>
      </w:r>
      <w:r>
        <w:rPr>
          <w:rStyle w:val="Character4"/>
          <w:sz w:val="24"/>
          <w:szCs w:val="24"/>
        </w:rPr>
        <w:t xml:space="preserve">the healthcare field. This organization shall facilitate interaction between its pre-medicine </w:t>
      </w:r>
      <w:r>
        <w:rPr>
          <w:rStyle w:val="Character4"/>
          <w:sz w:val="24"/>
          <w:szCs w:val="24"/>
        </w:rPr>
        <w:t xml:space="preserve">members and the educators and administrators of the institutions medical professionals, </w:t>
      </w:r>
      <w:r>
        <w:rPr>
          <w:rStyle w:val="Character4"/>
          <w:sz w:val="24"/>
          <w:szCs w:val="24"/>
        </w:rPr>
        <w:t xml:space="preserve">for recruiting activities, the exchange of pertinent information and materials, and the </w:t>
      </w:r>
      <w:r>
        <w:rPr>
          <w:rStyle w:val="Character4"/>
          <w:sz w:val="24"/>
          <w:szCs w:val="24"/>
        </w:rPr>
        <w:t xml:space="preserve">identification of resources and mentors. It shall also provide a means to address any other </w:t>
      </w:r>
      <w:r>
        <w:rPr>
          <w:rStyle w:val="Character4"/>
          <w:sz w:val="24"/>
          <w:szCs w:val="24"/>
        </w:rPr>
        <w:t xml:space="preserve">concerns the members may have.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IV. MAPS Benefits (At a Glance)</w:t>
      </w: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a3"/>
        <w:numPr>
          <w:ilvl w:val="0"/>
          <w:numId w:val="1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Information on admissions to schools in the medical field</w:t>
      </w:r>
    </w:p>
    <w:p>
      <w:pPr>
        <w:pStyle w:val="a3"/>
        <w:numPr>
          <w:ilvl w:val="0"/>
          <w:numId w:val="2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Communication with other professional students in the medical field</w:t>
      </w:r>
    </w:p>
    <w:p>
      <w:pPr>
        <w:pStyle w:val="a3"/>
        <w:numPr>
          <w:ilvl w:val="0"/>
          <w:numId w:val="3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Communication with administrators and admissions and financial aid officials of </w:t>
      </w:r>
      <w:r>
        <w:rPr>
          <w:rStyle w:val="Character4"/>
          <w:sz w:val="24"/>
          <w:szCs w:val="24"/>
        </w:rPr>
        <w:t xml:space="preserve">those in the medical field</w:t>
      </w:r>
    </w:p>
    <w:p>
      <w:pPr>
        <w:pStyle w:val="a3"/>
        <w:numPr>
          <w:ilvl w:val="0"/>
          <w:numId w:val="4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Information on summer and post baccalaureate programs for pre-health students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Guidance on test-taking and study skills</w:t>
      </w:r>
    </w:p>
    <w:p>
      <w:pPr>
        <w:pStyle w:val="a3"/>
        <w:numPr>
          <w:ilvl w:val="0"/>
          <w:numId w:val="6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Opportunities to affect the health care of minorities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Opportunities to be involved in health policy</w:t>
      </w:r>
    </w:p>
    <w:p>
      <w:pPr>
        <w:pStyle w:val="a3"/>
        <w:numPr>
          <w:ilvl w:val="0"/>
          <w:numId w:val="8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Full benefits of SNMA 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V. Membership/ Registration &amp; Obligations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1: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Associate Chapter Membership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It will be the responsibility of MAPS to register annually with SNMA National Office. </w:t>
      </w:r>
      <w:r>
        <w:rPr>
          <w:rStyle w:val="Character4"/>
          <w:sz w:val="24"/>
          <w:szCs w:val="24"/>
        </w:rPr>
        <w:t xml:space="preserve">Associate Chapter recognition is dependent upon the receipt of the individual SNMA </w:t>
      </w:r>
      <w:r>
        <w:rPr>
          <w:rStyle w:val="Character4"/>
          <w:sz w:val="24"/>
          <w:szCs w:val="24"/>
        </w:rPr>
        <w:t xml:space="preserve">membership forms of the President and Vice-President of the MAPS chapter ($15.00 </w:t>
      </w:r>
      <w:r>
        <w:rPr>
          <w:rStyle w:val="Character4"/>
          <w:sz w:val="24"/>
          <w:szCs w:val="24"/>
        </w:rPr>
        <w:t xml:space="preserve">annually) in addition to the membership form of the MAPS chapter.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2: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MAPS Student Membership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Any pre-health student may attain MAPS membership regardless of minority status. </w:t>
      </w:r>
      <w:r>
        <w:rPr>
          <w:rStyle w:val="Character4"/>
          <w:sz w:val="24"/>
          <w:szCs w:val="24"/>
        </w:rPr>
        <w:t xml:space="preserve">Although MAPS specific focus will address minority group needs, membership is not </w:t>
      </w:r>
      <w:r>
        <w:rPr>
          <w:rStyle w:val="Character4"/>
          <w:sz w:val="24"/>
          <w:szCs w:val="24"/>
        </w:rPr>
        <w:t xml:space="preserve">limited to minorities. However, non-minority students must be committed to the </w:t>
      </w:r>
      <w:r>
        <w:rPr>
          <w:rStyle w:val="Character4"/>
          <w:sz w:val="24"/>
          <w:szCs w:val="24"/>
        </w:rPr>
        <w:t xml:space="preserve">advancement of minorities in medicine and uphold the beliefs in the SNMA mission </w:t>
      </w:r>
      <w:r>
        <w:rPr>
          <w:rStyle w:val="Character4"/>
          <w:sz w:val="24"/>
          <w:szCs w:val="24"/>
        </w:rPr>
        <w:t xml:space="preserve">statement (See Article II).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Any pre-health student can attain MAPS membership regardless of major or pre-medical </w:t>
      </w:r>
      <w:r>
        <w:rPr>
          <w:rStyle w:val="Character4"/>
          <w:sz w:val="24"/>
          <w:szCs w:val="24"/>
        </w:rPr>
        <w:t xml:space="preserve">status. Although the organization will focus primarily on the medical profession leading </w:t>
      </w:r>
      <w:r>
        <w:rPr>
          <w:rStyle w:val="Character4"/>
          <w:sz w:val="24"/>
          <w:szCs w:val="24"/>
        </w:rPr>
        <w:t xml:space="preserve">to the M.D. or D.O., membership is not limited to pre-medical students. Those pre-health </w:t>
      </w:r>
      <w:r>
        <w:rPr>
          <w:rStyle w:val="Character4"/>
          <w:sz w:val="24"/>
          <w:szCs w:val="24"/>
        </w:rPr>
        <w:t xml:space="preserve">students who are not pre-med must understand that the majority of the activities and </w:t>
      </w:r>
      <w:r>
        <w:rPr>
          <w:rStyle w:val="Character4"/>
          <w:sz w:val="24"/>
          <w:szCs w:val="24"/>
        </w:rPr>
        <w:t xml:space="preserve">material presented will be specific to the attainment of the M.D. or D.O. degrees.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3: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Associate Student Membership 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Any MAPS member may seek SNMA membership via a SNMA chapter or Associate </w:t>
      </w:r>
      <w:r>
        <w:rPr>
          <w:rStyle w:val="Character4"/>
          <w:sz w:val="24"/>
          <w:szCs w:val="24"/>
        </w:rPr>
        <w:t xml:space="preserve">chapter. Although the President and Vice-President are the only members required to </w:t>
      </w:r>
      <w:r>
        <w:rPr>
          <w:rStyle w:val="Character4"/>
          <w:sz w:val="24"/>
          <w:szCs w:val="24"/>
        </w:rPr>
        <w:t xml:space="preserve">have National SNMA membership, all other members of MAPS are strongly encouraged </w:t>
      </w:r>
      <w:r>
        <w:rPr>
          <w:rStyle w:val="Character4"/>
          <w:sz w:val="24"/>
          <w:szCs w:val="24"/>
        </w:rPr>
        <w:t xml:space="preserve">to become associate members of the SNMA in order to fully access all the benefits of </w:t>
      </w:r>
      <w:r>
        <w:rPr>
          <w:rStyle w:val="Character4"/>
          <w:sz w:val="24"/>
          <w:szCs w:val="24"/>
        </w:rPr>
        <w:t xml:space="preserve">membership (see Article IV).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VI. Activities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1: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MAPS Associate Conference (Premedical Forum)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This conference will be held annually, concurrently with the SNMA National Convention.</w:t>
      </w:r>
      <w:r>
        <w:rPr>
          <w:rStyle w:val="Character4"/>
          <w:sz w:val="24"/>
          <w:szCs w:val="24"/>
        </w:rPr>
        <w:t xml:space="preserve"> This event will be organized in cooperation with the SNMA Convention Committee, host </w:t>
      </w:r>
      <w:r>
        <w:rPr>
          <w:rStyle w:val="Character4"/>
          <w:sz w:val="24"/>
          <w:szCs w:val="24"/>
        </w:rPr>
        <w:t xml:space="preserve">SNMA, and Associated Chapters. This conference shall include: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a3"/>
        <w:numPr>
          <w:ilvl w:val="0"/>
          <w:numId w:val="9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Organizational workshops focusing on MAPS function, duties of officers, </w:t>
      </w:r>
      <w:r>
        <w:rPr>
          <w:rStyle w:val="Character4"/>
          <w:sz w:val="24"/>
          <w:szCs w:val="24"/>
        </w:rPr>
        <w:t xml:space="preserve">strategies to improve services to its members and network functioning.</w:t>
      </w:r>
    </w:p>
    <w:p>
      <w:pPr>
        <w:pStyle w:val="Para5"/>
        <w:spacing w:line="240" w:lineRule="auto"/>
        <w:ind w:left="36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a3"/>
        <w:numPr>
          <w:ilvl w:val="0"/>
          <w:numId w:val="9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Pre-matriculation workshops focusing on the admissions process for graduate and </w:t>
      </w:r>
      <w:r>
        <w:rPr>
          <w:rStyle w:val="Character4"/>
          <w:sz w:val="24"/>
          <w:szCs w:val="24"/>
        </w:rPr>
        <w:t xml:space="preserve">professional health related programs. This shall include financial preparation, </w:t>
      </w:r>
      <w:r>
        <w:rPr>
          <w:rStyle w:val="Character4"/>
          <w:sz w:val="24"/>
          <w:szCs w:val="24"/>
        </w:rPr>
        <w:t xml:space="preserve">MCAT testing, the personal statement, interviewing skills, and one-on-one </w:t>
      </w:r>
      <w:r>
        <w:rPr>
          <w:rStyle w:val="Character4"/>
          <w:sz w:val="24"/>
          <w:szCs w:val="24"/>
        </w:rPr>
        <w:t xml:space="preserve">dialogue with current medical students. This shall also include an overview of </w:t>
      </w:r>
      <w:r>
        <w:rPr>
          <w:rStyle w:val="Character4"/>
          <w:sz w:val="24"/>
          <w:szCs w:val="24"/>
        </w:rPr>
        <w:t xml:space="preserve">enrichment and Post-Baccalaureate level programs available.</w:t>
      </w:r>
    </w:p>
    <w:p>
      <w:pPr>
        <w:pStyle w:val="Para5"/>
        <w:spacing w:line="240" w:lineRule="auto"/>
        <w:ind w:left="36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a3"/>
        <w:numPr>
          <w:ilvl w:val="0"/>
          <w:numId w:val="9"/>
        </w:numPr>
        <w:jc w:val="left"/>
        <w:spacing w:line="240" w:lineRule="auto"/>
        <w:ind w:left="720" w:hanging="360"/>
        <w:tabs>
          <w:tab w:val="left" w:pos="720"/>
        </w:tabs>
        <w:rPr>
          <w:sz w:val="24"/>
          <w:szCs w:val="24"/>
          <w:sz w:val="20"/>
          <w:szCs w:val="20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Recruiting stations providing interaction between students and </w:t>
      </w:r>
      <w:r>
        <w:rPr>
          <w:rStyle w:val="Character4"/>
          <w:sz w:val="24"/>
          <w:szCs w:val="24"/>
        </w:rPr>
        <w:t xml:space="preserve">educators/administrators of health care institutions and professional societies will </w:t>
      </w:r>
      <w:r>
        <w:rPr>
          <w:rStyle w:val="Character4"/>
          <w:sz w:val="24"/>
          <w:szCs w:val="24"/>
        </w:rPr>
        <w:t xml:space="preserve">also form an important component of the national Premedical Forum.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2: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Community Service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Each member of MAPS must complete community service projects during each </w:t>
      </w:r>
      <w:r>
        <w:rPr>
          <w:rStyle w:val="Character4"/>
          <w:sz w:val="24"/>
          <w:szCs w:val="24"/>
        </w:rPr>
        <w:t xml:space="preserve">membership year. Community service hours may be completed in a group or individually.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3: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Other Activities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To assist in fulfilling the purpose of this organization, MAPS members will have access </w:t>
      </w:r>
      <w:r>
        <w:rPr>
          <w:rStyle w:val="Character4"/>
          <w:sz w:val="24"/>
          <w:szCs w:val="24"/>
        </w:rPr>
        <w:t xml:space="preserve">to shadowing opportunities, support groups, and contact with other MAPS chapters.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VII. Election of Officers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1: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Time of Elections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Officer elections will be held in March of each year. The specific date, time and location </w:t>
      </w:r>
      <w:r>
        <w:rPr>
          <w:rStyle w:val="Character4"/>
          <w:sz w:val="24"/>
          <w:szCs w:val="24"/>
        </w:rPr>
        <w:t xml:space="preserve">will be at the discretion of the Executive Board.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2: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Voting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All active members of the Saint Louis University MAPS chapter can vote for election </w:t>
      </w:r>
      <w:r>
        <w:rPr>
          <w:rStyle w:val="Character4"/>
          <w:sz w:val="24"/>
          <w:szCs w:val="24"/>
        </w:rPr>
        <w:t xml:space="preserve">candidates. Elections will be held by secret ballot.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3: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Candidacy Guidelines for Elections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A. All candidates must be present at the meeting regarding elections.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B. Candidates must have been enrolled at a four-year college or university for at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least two consecutive semesters. 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C. Each candidate must complete the MAPS executive board application. Each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candidate must provide verification from the Dean of his/her college of at least a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2.5 GPA.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D. Each candidate must have been an active member of MAPS during the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previous school year. The pre-requisite for a presidential and vice-presidential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candidate is one full term on the Executive Board of MAPS. If no candidates meet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this requirement, then any member may apply for the position of President or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Vice-President.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Section 4: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Rules for Campaigning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A. All candidates must participate in an electoral debate which will be held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exactly one week before elections.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B. Campaign posters are allowed, but should not be derogatory towards other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candidates.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C. No public defamation of other candidates is allowed.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D. If a candidate is caught defacing or destroying another candidate’s campaign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posters, or has derogatory campaign remarks or posters toward another candidate,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the candidate will automatically be terminated from the election.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E. Campaigning may begin at 10AM exactly two weeks prior to the day of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elections.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E. There shall be no campaigning or campaign material within twenty-five (25)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feet of any ballot box.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VIII. Executive Board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The executive board will consist of the President, Vice-President, Treasurer, Secretary, </w:t>
      </w:r>
      <w:r>
        <w:rPr>
          <w:rStyle w:val="Character4"/>
          <w:sz w:val="24"/>
          <w:szCs w:val="24"/>
        </w:rPr>
        <w:t xml:space="preserve">Communications Chair, and Activities Chair. The duties of each position are outline </w:t>
      </w:r>
      <w:r>
        <w:rPr>
          <w:rStyle w:val="Character4"/>
          <w:sz w:val="24"/>
          <w:szCs w:val="24"/>
        </w:rPr>
        <w:t>below.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A. The President shall: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1. Call Executive board and General Assembly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2. Attend all Executive Board and General Assembly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3. Serve as the official student representative of MAPS where such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            representation is appropriate;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4. Be in charge of any discussion and/ or negotiation with the University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Administration;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5. Give officer report at General Assembly and Executive Board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6. Act as the SNMA liaison with the SNMA host chapter. To fulfill this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duty, the President must maintain active relationship with the host chapter;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7. Attend at least one (1) Student Government Association (SGA) meeting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            per month;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8. Ensure that the information distributed to the members is pertinent. To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fulfill this duty, the President is responsible for updating the preparatory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information;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9. Maintain SNMA membership;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10. Oversee planning of events with Vice President;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11. Organize shadowing opportunities in conjunction with the executive 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board and maintain contact with past medical institutions or physicians;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12. Oversee and ensure that all Executive Board members complete their </w:t>
      </w:r>
    </w:p>
    <w:p>
      <w:pPr>
        <w:pStyle w:val="Para6"/>
        <w:spacing w:line="240" w:lineRule="auto"/>
        <w:ind w:left="720" w:firstLine="72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duties in a timely manner.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B. The Vice-President shall: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1. Attend all Executive Board and General Assembly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2. Act in the absence of the President;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3. Appoint all committees and chairpersons as needed;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4. Serve as active liaison with officers and report their concerns. To fulfill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this duty, the Vice-President is responsible for holding one-on-one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quarterly with all officers. The Vice-President must then submit a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typewritten status report of these meetings to the President to be later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filed;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5. Give officer reports at General Assembly and Executive Board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6. Act as the liaison between MAPS and the Pre-Professional Health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Program at Saint Louis University;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7. Maintain SNMA membership;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8. Coordinate community service events and research opportunities and </w:t>
      </w:r>
    </w:p>
    <w:p>
      <w:pPr>
        <w:pStyle w:val="Para7"/>
        <w:spacing w:line="240" w:lineRule="auto"/>
        <w:ind w:left="144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then provide information on research opportunities both on campus and off </w:t>
      </w:r>
      <w:r>
        <w:rPr>
          <w:rStyle w:val="Character4"/>
          <w:sz w:val="24"/>
          <w:szCs w:val="24"/>
        </w:rPr>
        <w:t xml:space="preserve">(summer opportunities);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9. Help with event planning (meet with President to plan such meetings).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C. The Treasurer shall: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1. Attend all Executive Board and General Assembly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2. Maintain a written account of all financial transactions and all current </w:t>
      </w:r>
    </w:p>
    <w:p>
      <w:pPr>
        <w:pStyle w:val="Para6"/>
        <w:spacing w:line="240" w:lineRule="auto"/>
        <w:ind w:left="720" w:firstLine="72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fiscal year receipts;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3. Coordinate fundraising events;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4. Communicate regularly and maintain a relationship with the MAPS </w:t>
      </w:r>
    </w:p>
    <w:p>
      <w:pPr>
        <w:pStyle w:val="Para6"/>
        <w:spacing w:line="240" w:lineRule="auto"/>
        <w:ind w:left="720" w:firstLine="72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financial advisor and the SGA financial buddy to maintain accurate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records;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5. Develop an accurate account of the budget report before every meeting;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6. Give officer reports at all Executive Board and General Assembly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7. Assure that all financial transactions are started in a timely fashion;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8. Create and present a budget proposal for SGA for the following school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year;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9. Be aware of all procedures concerning financial transactions;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10. Report to the Vice-President quarterly for a status report and submit a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typewritten report to the Vice-President;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11. Attend at least 1 financial planning session by SGA per semester;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12. Maintain updated list of paid members. 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D. The Secretary shall: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1. Attend all Executive Board and General Assembly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2. Keep accurate minutes of all Executive Board and General Assembly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>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3. Report proceedings of previous meetings at all Executive Board and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General Assembly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4. Read all correspondence, invitations, announcements, etc. in Executive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Board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5. Report to the Vice-President quarterly for a status report and submit a </w:t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typewritten report to the Vice-President;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6. Submit all general body and executive board minutes to the President </w:t>
      </w:r>
    </w:p>
    <w:p>
      <w:pPr>
        <w:pStyle w:val="Para6"/>
        <w:spacing w:line="240" w:lineRule="auto"/>
        <w:ind w:left="720" w:firstLine="72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and Vice-President for approval and make available at the General </w:t>
      </w:r>
    </w:p>
    <w:p>
      <w:pPr>
        <w:pStyle w:val="Para7"/>
        <w:spacing w:line="240" w:lineRule="auto"/>
        <w:ind w:left="144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>Assembly;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7. Reserve rooms for MAPS events;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8. Maintain updated list of member attendance and dues paid;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9. Take pictures at events and general meetings and maintain SLU Groups </w:t>
      </w:r>
    </w:p>
    <w:p>
      <w:pPr>
        <w:pStyle w:val="Para6"/>
        <w:spacing w:line="240" w:lineRule="auto"/>
        <w:ind w:left="720" w:firstLine="72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page, Facebook page, and any other social media sites;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7"/>
        <w:spacing w:line="240" w:lineRule="auto"/>
        <w:ind w:left="144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10. Create and post flyers around campus to promote events of the </w:t>
      </w:r>
      <w:r>
        <w:rPr>
          <w:rStyle w:val="Character4"/>
          <w:sz w:val="24"/>
          <w:szCs w:val="24"/>
        </w:rPr>
        <w:t>organization;</w:t>
      </w:r>
    </w:p>
    <w:p>
      <w:pPr>
        <w:pStyle w:val="Para7"/>
        <w:spacing w:line="240" w:lineRule="auto"/>
        <w:ind w:left="144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7"/>
        <w:spacing w:line="240" w:lineRule="auto"/>
        <w:ind w:left="144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11.  Advertise for meetings including working with student involvement </w:t>
      </w:r>
      <w:r>
        <w:rPr>
          <w:rStyle w:val="Character4"/>
          <w:sz w:val="24"/>
          <w:szCs w:val="24"/>
        </w:rPr>
        <w:t xml:space="preserve">center, making announcements in science classes, attending other </w:t>
      </w:r>
      <w:r>
        <w:rPr>
          <w:rStyle w:val="Character4"/>
          <w:sz w:val="24"/>
          <w:szCs w:val="24"/>
        </w:rPr>
        <w:t xml:space="preserve">organization meetings, contacting science professors, and attending SLU </w:t>
      </w:r>
      <w:r>
        <w:rPr>
          <w:rStyle w:val="Character4"/>
          <w:sz w:val="24"/>
          <w:szCs w:val="24"/>
        </w:rPr>
        <w:t xml:space="preserve">101 courses/AED meetings.</w:t>
      </w:r>
    </w:p>
    <w:p>
      <w:pPr>
        <w:pStyle w:val="Para7"/>
        <w:spacing w:line="240" w:lineRule="auto"/>
        <w:ind w:left="1440" w:firstLine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E. The Members shall: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1. Attend and participate in 3 of 6 general body meetings;</w:t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ab/>
      </w:r>
      <w:r>
        <w:rPr>
          <w:rStyle w:val="Character4"/>
          <w:sz w:val="24"/>
          <w:szCs w:val="24"/>
        </w:rPr>
        <w:t xml:space="preserve">2. Pay dues semesterly.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IX. Funding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The Executive Board has the responsibility of assuring funding from SGA. A budget will </w:t>
      </w:r>
      <w:r>
        <w:rPr>
          <w:rStyle w:val="Character4"/>
          <w:sz w:val="24"/>
          <w:szCs w:val="24"/>
        </w:rPr>
        <w:t xml:space="preserve">be submitted each year at the appropriate time to SGA.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X. Authority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All governing authority lies in the hands of the Executive Board. The Executive Board </w:t>
      </w:r>
      <w:r>
        <w:rPr>
          <w:rStyle w:val="Character4"/>
          <w:sz w:val="24"/>
          <w:szCs w:val="24"/>
        </w:rPr>
        <w:t xml:space="preserve">will meet with the host SNMA chapter at least twice per year for input and advice. The </w:t>
      </w:r>
      <w:r>
        <w:rPr>
          <w:rStyle w:val="Character4"/>
          <w:sz w:val="24"/>
          <w:szCs w:val="24"/>
        </w:rPr>
        <w:t xml:space="preserve">Executive Board must also meet with the MAPS advisor at least once a month.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b/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1"/>
          <w:b/>
          <w:sz w:val="24"/>
          <w:szCs w:val="24"/>
        </w:rPr>
        <w:t xml:space="preserve">Article XI. Amendment of Bylaws</w:t>
      </w:r>
    </w:p>
    <w:p>
      <w:pPr>
        <w:pStyle w:val="Para2"/>
        <w:spacing w:line="240" w:lineRule="auto"/>
        <w:ind w:left="0" w:hanging="0"/>
        <w:rPr>
          <w:sz w:val="20"/>
          <w:szCs w:val="20"/>
          <w:rFonts w:ascii="Times New Roman" w:eastAsia="Times New Roman" w:hAnsi="Times New Roman"/>
        </w:rPr>
      </w:pPr>
    </w:p>
    <w:p>
      <w:pPr>
        <w:pStyle w:val="Para1"/>
        <w:spacing w:line="240" w:lineRule="auto"/>
        <w:ind w:left="0" w:hanging="0"/>
        <w:rPr>
          <w:sz w:val="24"/>
          <w:szCs w:val="24"/>
          <w:sz w:val="24"/>
          <w:szCs w:val="24"/>
          <w:rFonts w:ascii="Times New Roman" w:eastAsia="Times New Roman" w:hAnsi="Times New Roman"/>
        </w:rPr>
      </w:pPr>
      <w:r>
        <w:rPr>
          <w:rStyle w:val="Character4"/>
          <w:sz w:val="24"/>
          <w:szCs w:val="24"/>
        </w:rPr>
        <w:t xml:space="preserve">Proposals for amendments of this protocol and bylaws must be submitted to the Executive </w:t>
      </w:r>
      <w:r>
        <w:rPr>
          <w:rStyle w:val="Character4"/>
          <w:sz w:val="24"/>
          <w:szCs w:val="24"/>
        </w:rPr>
        <w:t xml:space="preserve">Board for further research and development. Upon approval by the Executive Board, a ¾ </w:t>
      </w:r>
      <w:r>
        <w:rPr>
          <w:rStyle w:val="Character4"/>
          <w:sz w:val="24"/>
          <w:szCs w:val="24"/>
        </w:rPr>
        <w:t xml:space="preserve">vote of the entire MAPS chapter is required for amendment. </w:t>
      </w:r>
    </w:p>
    <w:sectPr>
      <w:pgSz w:w="12240" w:h="15840"/>
      <w:pgMar w:top="1440" w:right="1800" w:bottom="1440" w:left="1800" w:header="720" w:footer="72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Courier New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Symbol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SimSun">
    <w:panose1 w:val="020F0502020204030204"/>
    <w:charset w:val="134"/>
    <w:family w:val="mordern"/>
    <w:pitch w:val="variable"/>
    <w:sig w:usb0="A00002EF" w:usb1="4000207B" w:usb2="00000000" w:usb3="00000000" w:csb0="0000009F" w:csb1="00000000"/>
  </w:font>
  <w:font w:name="MS Gothic">
    <w:panose1 w:val="020F0502020204030204"/>
    <w:charset w:val="128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MS Mincho">
    <w:panose1 w:val="020F0502020204030204"/>
    <w:charset w:val="128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nsid w:val="0"/>
    <w:multiLevelType w:val="hybridMultilevel"/>
    <w:tmpl w:val="140963544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1">
    <w:nsid w:val="1"/>
    <w:multiLevelType w:val="hybridMultilevel"/>
    <w:tmpl w:val="2045793974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2">
    <w:nsid w:val="2"/>
    <w:multiLevelType w:val="hybridMultilevel"/>
    <w:tmpl w:val="316363200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3">
    <w:nsid w:val="3"/>
    <w:multiLevelType w:val="hybridMultilevel"/>
    <w:tmpl w:val="1113905251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4">
    <w:nsid w:val="4"/>
    <w:multiLevelType w:val="hybridMultilevel"/>
    <w:tmpl w:val="734696970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5">
    <w:nsid w:val="5"/>
    <w:multiLevelType w:val="hybridMultilevel"/>
    <w:tmpl w:val="1441838576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6">
    <w:nsid w:val="6"/>
    <w:multiLevelType w:val="hybridMultilevel"/>
    <w:tmpl w:val="1223384135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7">
    <w:nsid w:val="7"/>
    <w:multiLevelType w:val="hybridMultilevel"/>
    <w:tmpl w:val="249750139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abstractNum w:abstractNumId="8">
    <w:nsid w:val="8"/>
    <w:multiLevelType w:val="hybridMultilevel"/>
    <w:tmpl w:val="809483352"/>
    <w:lvl w:ilvl="0">
      <w:start w:val="0"/>
      <w:numFmt w:val="bullet"/>
      <w:lvlText w:val="§"/>
      <w:pPr>
        <w:ind w:left="720" w:hanging="36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o"/>
      <w:pPr>
        <w:ind w:left="14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2">
      <w:start w:val="1"/>
      <w:numFmt w:val="bullet"/>
      <w:lvlText w:val="§"/>
      <w:pPr>
        <w:ind w:left="21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3">
      <w:start w:val="1"/>
      <w:numFmt w:val="bullet"/>
      <w:lvlText w:val="·"/>
      <w:pPr>
        <w:ind w:left="28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4">
      <w:start w:val="1"/>
      <w:numFmt w:val="bullet"/>
      <w:lvlText w:val="o"/>
      <w:pPr>
        <w:ind w:left="360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5">
      <w:start w:val="1"/>
      <w:numFmt w:val="bullet"/>
      <w:lvlText w:val="§"/>
      <w:pPr>
        <w:ind w:left="432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6">
      <w:start w:val="1"/>
      <w:numFmt w:val="bullet"/>
      <w:lvlText w:val="·"/>
      <w:pPr>
        <w:ind w:left="504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7">
      <w:start w:val="1"/>
      <w:numFmt w:val="bullet"/>
      <w:lvlText w:val="o"/>
      <w:pPr>
        <w:ind w:left="576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  <w:lvl w:ilvl="8">
      <w:start w:val="1"/>
      <w:numFmt w:val="bullet"/>
      <w:lvlText w:val="§"/>
      <w:pPr>
        <w:ind w:left="6480" w:hanging="360"/>
      </w:pPr>
      <w:rPr>
        <w:rFonts w:ascii="Times New Roman" w:eastAsia="SimSun" w:hAnsi="Times New Roman" w:hint="default"/>
      </w:rPr>
      <w:rPr>
        <w:b/>
        <w:sz w:val="24"/>
        <w:szCs w:val="24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  <w:compatSetting w:name="compatibilityMode" w:uri="http://schemas.microsoft.com/office/word" w:val="12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center"/>
      <w:wordWrap w:val="false"/>
      <w:ind w:left="0" w:hanging="0"/>
      <w:rPr/>
    </w:pPr>
  </w:style>
  <w:style w:type="paragraph" w:customStyle="1" w:styleId="Para1">
    <w:name w:val="ParaAttribute1"/>
    <w:pPr>
      <w:jc w:val="left"/>
      <w:wordWrap w:val="false"/>
      <w:ind w:left="0" w:hanging="0"/>
      <w:rPr/>
    </w:pPr>
  </w:style>
  <w:style w:type="paragraph" w:customStyle="1" w:styleId="Para2">
    <w:name w:val="ParaAttribute2"/>
    <w:pPr>
      <w:jc w:val="left"/>
      <w:wordWrap w:val="false"/>
      <w:ind w:left="0" w:hanging="0"/>
      <w:widowControl w:val="false"/>
      <w:rPr/>
    </w:pPr>
  </w:style>
  <w:style w:type="paragraph" w:customStyle="1" w:styleId="Para3">
    <w:name w:val="ParaAttribute3"/>
    <w:pPr>
      <w:jc w:val="both"/>
      <w:wordWrap w:val="false"/>
      <w:ind w:left="0" w:hanging="0"/>
      <w:rPr/>
    </w:pPr>
  </w:style>
  <w:style w:type="paragraph" w:customStyle="1" w:styleId="Para4">
    <w:name w:val="ParaAttribute4"/>
    <w:pPr>
      <w:jc w:val="left"/>
      <w:wordWrap w:val="false"/>
      <w:ind w:left="720" w:hanging="360"/>
      <w:tabs>
        <w:tab w:val="left" w:pos="720"/>
      </w:tabs>
      <w:rPr/>
    </w:pPr>
  </w:style>
  <w:style w:type="paragraph" w:customStyle="1" w:styleId="Para5">
    <w:name w:val="ParaAttribute5"/>
    <w:pPr>
      <w:jc w:val="left"/>
      <w:wordWrap w:val="false"/>
      <w:ind w:left="360" w:firstLine="0"/>
      <w:rPr/>
    </w:pPr>
  </w:style>
  <w:style w:type="paragraph" w:customStyle="1" w:styleId="Para6">
    <w:name w:val="ParaAttribute6"/>
    <w:pPr>
      <w:jc w:val="left"/>
      <w:wordWrap w:val="false"/>
      <w:ind w:left="720" w:firstLine="720"/>
      <w:rPr/>
    </w:pPr>
  </w:style>
  <w:style w:type="paragraph" w:customStyle="1" w:styleId="Para7">
    <w:name w:val="ParaAttribute7"/>
    <w:pPr>
      <w:jc w:val="left"/>
      <w:wordWrap w:val="false"/>
      <w:ind w:left="1440" w:firstLine="0"/>
      <w:rPr/>
    </w:pPr>
  </w:style>
  <w:style w:type="paragraph" w:customStyle="1" w:styleId="Para8">
    <w:name w:val="ParaAttribute8"/>
    <w:pPr>
      <w:jc w:val="left"/>
      <w:wordWrap w:val="false"/>
      <w:ind w:left="0" w:hanging="0"/>
      <w:widowControl w:val="false"/>
      <w:rPr/>
    </w:pPr>
  </w:style>
  <w:style w:type="paragraph" w:customStyle="1" w:styleId="Para9">
    <w:name w:val="ParaAttribute9"/>
    <w:pPr>
      <w:jc w:val="left"/>
      <w:wordWrap w:val="false"/>
      <w:ind w:left="0" w:hanging="0"/>
      <w:widowControl w:val="false"/>
      <w:rPr/>
    </w:pPr>
  </w:style>
  <w:style w:type="paragraph" w:customStyle="1" w:styleId="Para10">
    <w:name w:val="ParaAttribute10"/>
    <w:pPr>
      <w:jc w:val="left"/>
      <w:wordWrap w:val="false"/>
      <w:ind w:left="0" w:hanging="0"/>
      <w:widowControl w:val="false"/>
      <w:rPr/>
    </w:pPr>
  </w:style>
  <w:style w:type="paragraph" w:customStyle="1" w:styleId="Para11">
    <w:name w:val="ParaAttribute11"/>
    <w:pPr>
      <w:jc w:val="left"/>
      <w:wordWrap w:val="false"/>
      <w:ind w:left="0" w:hanging="0"/>
      <w:widowControl w:val="false"/>
      <w:rPr/>
    </w:pPr>
  </w:style>
  <w:style w:type="paragraph" w:customStyle="1" w:styleId="Para12">
    <w:name w:val="ParaAttribute12"/>
    <w:pPr>
      <w:jc w:val="left"/>
      <w:wordWrap w:val="false"/>
      <w:ind w:left="0" w:hanging="0"/>
      <w:widowControl w:val="false"/>
      <w:rPr/>
    </w:pPr>
  </w:style>
  <w:style w:type="paragraph" w:customStyle="1" w:styleId="Para13">
    <w:name w:val="ParaAttribute13"/>
    <w:pPr>
      <w:jc w:val="left"/>
      <w:wordWrap w:val="false"/>
      <w:ind w:left="0" w:hanging="0"/>
      <w:widowControl w:val="false"/>
      <w:rPr/>
    </w:pPr>
  </w:style>
  <w:style w:type="character" w:customStyle="1" w:styleId="Character0">
    <w:name w:val="CharAttribute0"/>
    <w:rPr>
      <w:rFonts w:ascii="Times New Roman" w:eastAsia="SimSun"/>
      <w:b/>
      <w:sz w:val="24"/>
    </w:rPr>
  </w:style>
  <w:style w:type="character" w:customStyle="1" w:styleId="Character1">
    <w:name w:val="CharAttribute1"/>
    <w:rPr>
      <w:rFonts w:ascii="Times New Roman" w:eastAsia="SimSun"/>
      <w:b/>
      <w:sz w:val="24"/>
    </w:rPr>
  </w:style>
  <w:style w:type="character" w:customStyle="1" w:styleId="Character2">
    <w:name w:val="CharAttribute2"/>
    <w:rPr>
      <w:rFonts w:ascii="Times New Roman" w:eastAsia="SimSun"/>
      <w:b/>
      <w:sz w:val="24"/>
    </w:rPr>
  </w:style>
  <w:style w:type="character" w:customStyle="1" w:styleId="Character3">
    <w:name w:val="CharAttribute3"/>
    <w:rPr>
      <w:rFonts w:ascii="Times New Roman" w:eastAsia="SimSun"/>
      <w:sz w:val="24"/>
    </w:rPr>
  </w:style>
  <w:style w:type="character" w:customStyle="1" w:styleId="Character4">
    <w:name w:val="CharAttribute4"/>
    <w:rPr>
      <w:rFonts w:ascii="Times New Roman" w:eastAsia="SimSun"/>
      <w:sz w:val="24"/>
    </w:rPr>
  </w:style>
  <w:style w:type="character" w:customStyle="1" w:styleId="Character5">
    <w:name w:val="CharAttribute5"/>
    <w:rPr>
      <w:rFonts w:ascii="Times New Roman" w:eastAsia="SimSun"/>
    </w:rPr>
  </w:style>
  <w:style w:type="character" w:customStyle="1" w:styleId="Character6">
    <w:name w:val="CharAttribute6"/>
    <w:rPr>
      <w:rFonts w:ascii="Wingdings" w:eastAsia="Wingdings"/>
      <w:sz w:val="24"/>
    </w:rPr>
  </w:style>
  <w:style w:type="character" w:customStyle="1" w:styleId="Character7">
    <w:name w:val="CharAttribute7"/>
    <w:rPr>
      <w:rFonts w:ascii="Wingdings" w:eastAsia="Wingdings"/>
      <w:sz w:val="24"/>
    </w:rPr>
  </w:style>
  <w:style w:type="character" w:customStyle="1" w:styleId="Character8">
    <w:name w:val="CharAttribute8"/>
    <w:rPr>
      <w:rFonts w:ascii="Wingdings" w:eastAsia="Wingdings"/>
      <w:sz w:val="24"/>
    </w:rPr>
  </w:style>
  <w:style w:type="character" w:customStyle="1" w:styleId="Character9">
    <w:name w:val="CharAttribute9"/>
    <w:rPr>
      <w:rFonts w:ascii="Wingdings" w:eastAsia="Wingdings"/>
      <w:sz w:val="24"/>
    </w:rPr>
  </w:style>
  <w:style w:type="character" w:customStyle="1" w:styleId="Character10">
    <w:name w:val="CharAttribute10"/>
    <w:rPr>
      <w:rFonts w:ascii="Wingdings" w:eastAsia="Wingdings"/>
      <w:sz w:val="24"/>
    </w:rPr>
  </w:style>
  <w:style w:type="character" w:customStyle="1" w:styleId="Character11">
    <w:name w:val="CharAttribute11"/>
    <w:rPr>
      <w:rFonts w:ascii="Wingdings" w:eastAsia="Wingdings"/>
      <w:sz w:val="24"/>
    </w:rPr>
  </w:style>
  <w:style w:type="character" w:customStyle="1" w:styleId="Character12">
    <w:name w:val="CharAttribute12"/>
    <w:rPr>
      <w:rFonts w:ascii="Wingdings" w:eastAsia="Wingdings"/>
      <w:sz w:val="24"/>
    </w:rPr>
  </w:style>
  <w:style w:type="character" w:customStyle="1" w:styleId="Character13">
    <w:name w:val="CharAttribute13"/>
    <w:rPr>
      <w:rFonts w:ascii="Wingdings" w:eastAsia="Wingdings"/>
      <w:sz w:val="24"/>
    </w:rPr>
  </w:style>
  <w:style w:type="character" w:customStyle="1" w:styleId="Character14">
    <w:name w:val="CharAttribute14"/>
    <w:rPr>
      <w:rFonts w:ascii="Wingdings" w:eastAsia="Wingdings"/>
      <w:sz w:val="24"/>
    </w:rPr>
  </w:style>
  <w:style w:type="character" w:customStyle="1" w:styleId="Character15">
    <w:name w:val="CharAttribute15"/>
    <w:rPr>
      <w:rFonts w:ascii="Wingdings" w:eastAsia="Wingdings"/>
      <w:sz w:val="24"/>
    </w:rPr>
  </w:style>
  <w:style w:type="character" w:customStyle="1" w:styleId="Character16">
    <w:name w:val="CharAttribute16"/>
    <w:rPr>
      <w:rFonts w:ascii="Wingdings" w:eastAsia="Wingding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image" Target="media/image1.png"></Relationship><Relationship Id="rId6" Type="http://schemas.openxmlformats.org/officeDocument/2006/relationships/numbering" Target="numbering.xml"></Relationship><Relationship Id="rId7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12828</Characters>
  <CharactersWithSpaces>0</CharactersWithSpaces>
  <DocSecurity>0</DocSecurity>
  <HyperlinksChanged>false</HyperlinksChanged>
  <Lines>91</Lines>
  <LinksUpToDate>false</LinksUpToDate>
  <Pages>7</Pages>
  <Paragraphs>25</Paragraphs>
  <Words>1918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Bindusri Paruchuri</dc:creator>
  <cp:lastModifiedBy>Ada Oguejiofor</cp:lastModifiedBy>
  <dc:title>Minority Association of Pre-Medical Students (MAPS)</dc:title>
  <dcterms:modified xsi:type="dcterms:W3CDTF">2014-09-30T00:14:00Z</dcterms:modified>
</cp:coreProperties>
</file>